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85" w:rsidRPr="00FC66D6" w:rsidRDefault="008E2085" w:rsidP="008E2085">
      <w:pPr>
        <w:jc w:val="right"/>
        <w:rPr>
          <w:rFonts w:ascii="Times New Roman" w:eastAsia="TimesNewRomanPS-BoldMT" w:hAnsi="Times New Roman" w:cs="TimesNewRomanPS-BoldMT"/>
          <w:i/>
          <w:iCs/>
          <w:sz w:val="16"/>
          <w:szCs w:val="16"/>
        </w:rPr>
      </w:pPr>
      <w:r w:rsidRPr="00FC66D6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>Załącznik nr 1</w:t>
      </w:r>
    </w:p>
    <w:p w:rsidR="008E2085" w:rsidRPr="00FC66D6" w:rsidRDefault="00FC66D6" w:rsidP="008E2085">
      <w:pPr>
        <w:jc w:val="right"/>
        <w:rPr>
          <w:rFonts w:ascii="Times New Roman" w:eastAsia="TimesNewRomanPS-BoldMT" w:hAnsi="Times New Roman" w:cs="TimesNewRomanPS-BoldMT"/>
          <w:i/>
          <w:iCs/>
          <w:sz w:val="16"/>
          <w:szCs w:val="16"/>
        </w:rPr>
      </w:pPr>
      <w:r w:rsidRPr="00FC66D6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>do Zarządzenia nr 11</w:t>
      </w:r>
      <w:r w:rsidR="008E2085" w:rsidRPr="00FC66D6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 xml:space="preserve"> /2022 </w:t>
      </w:r>
    </w:p>
    <w:p w:rsidR="008E2085" w:rsidRPr="00FC66D6" w:rsidRDefault="008E2085" w:rsidP="008E2085">
      <w:pPr>
        <w:jc w:val="right"/>
        <w:rPr>
          <w:rFonts w:ascii="Times New Roman" w:eastAsia="TimesNewRomanPS-BoldMT" w:hAnsi="Times New Roman" w:cs="TimesNewRomanPS-BoldMT"/>
          <w:i/>
          <w:iCs/>
          <w:sz w:val="16"/>
          <w:szCs w:val="16"/>
        </w:rPr>
      </w:pPr>
      <w:r w:rsidRPr="00FC66D6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 xml:space="preserve">Burmistrza Miasta Bartoszyce </w:t>
      </w:r>
    </w:p>
    <w:p w:rsidR="008E2085" w:rsidRPr="00FC66D6" w:rsidRDefault="008E2085" w:rsidP="008E2085">
      <w:pPr>
        <w:jc w:val="right"/>
        <w:rPr>
          <w:rFonts w:ascii="Times New Roman" w:eastAsia="TimesNewRomanPS-BoldMT" w:hAnsi="Times New Roman" w:cs="TimesNewRomanPS-BoldMT"/>
          <w:i/>
          <w:iCs/>
          <w:sz w:val="16"/>
          <w:szCs w:val="16"/>
        </w:rPr>
      </w:pPr>
      <w:r w:rsidRPr="00FC66D6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 xml:space="preserve">z dnia </w:t>
      </w:r>
      <w:r w:rsidR="00FC66D6" w:rsidRPr="00FC66D6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>20</w:t>
      </w:r>
      <w:r w:rsidRPr="00FC66D6">
        <w:rPr>
          <w:rFonts w:ascii="Times New Roman" w:eastAsia="TimesNewRomanPS-BoldMT" w:hAnsi="Times New Roman" w:cs="TimesNewRomanPS-BoldMT"/>
          <w:i/>
          <w:iCs/>
          <w:sz w:val="16"/>
          <w:szCs w:val="16"/>
        </w:rPr>
        <w:t xml:space="preserve"> stycznia 2022 r.</w:t>
      </w:r>
    </w:p>
    <w:p w:rsidR="008E2085" w:rsidRDefault="008E2085" w:rsidP="00AF45C4">
      <w:pPr>
        <w:jc w:val="center"/>
        <w:rPr>
          <w:rFonts w:ascii="Times New Roman" w:eastAsia="TimesNewRomanPS-BoldMT" w:hAnsi="Times New Roman" w:cs="TimesNewRomanPS-BoldMT"/>
          <w:b/>
          <w:bCs/>
          <w:sz w:val="22"/>
          <w:szCs w:val="22"/>
        </w:rPr>
      </w:pPr>
    </w:p>
    <w:p w:rsidR="00AF45C4" w:rsidRDefault="00AF45C4" w:rsidP="00AF45C4">
      <w:pPr>
        <w:jc w:val="center"/>
      </w:pPr>
      <w:r>
        <w:rPr>
          <w:rFonts w:ascii="Times New Roman" w:eastAsia="TimesNewRomanPS-BoldMT" w:hAnsi="Times New Roman" w:cs="TimesNewRomanPS-BoldMT"/>
          <w:b/>
          <w:bCs/>
          <w:sz w:val="22"/>
          <w:szCs w:val="22"/>
        </w:rPr>
        <w:t xml:space="preserve">FORMULARZ DO KONSULTACJI SPOŁECZNYCH </w:t>
      </w:r>
    </w:p>
    <w:p w:rsidR="00AF45C4" w:rsidRDefault="00AF45C4" w:rsidP="00AF45C4">
      <w:pPr>
        <w:jc w:val="center"/>
      </w:pPr>
      <w:r>
        <w:rPr>
          <w:rFonts w:ascii="Times New Roman" w:eastAsia="TimesNewRomanPS-BoldMT" w:hAnsi="Times New Roman" w:cs="TimesNewRomanPS-BoldMT"/>
          <w:b/>
          <w:bCs/>
          <w:sz w:val="22"/>
          <w:szCs w:val="22"/>
        </w:rPr>
        <w:t xml:space="preserve">DOTYCZĄCY PRZYJĘCIA DO REALIZACJI </w:t>
      </w:r>
      <w:r w:rsidRPr="00AF45C4">
        <w:rPr>
          <w:rFonts w:ascii="Times New Roman" w:eastAsia="TimesNewRomanPS-BoldMT" w:hAnsi="Times New Roman" w:cs="TimesNewRomanPS-BoldMT"/>
          <w:b/>
          <w:bCs/>
          <w:i/>
          <w:iCs/>
          <w:color w:val="000000"/>
          <w:sz w:val="22"/>
          <w:szCs w:val="22"/>
        </w:rPr>
        <w:t>MIEJSKIEGO PROGRAMU WSPIERANIA RODZINY MIASTA BARTOSZYCE NA LATA 2022-2024</w:t>
      </w:r>
    </w:p>
    <w:p w:rsidR="00AF45C4" w:rsidRDefault="00AF45C4" w:rsidP="00AF45C4">
      <w:pPr>
        <w:jc w:val="both"/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jc w:val="both"/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Pr="00AF45C4" w:rsidRDefault="00AF45C4" w:rsidP="00AF45C4">
      <w:pPr>
        <w:jc w:val="both"/>
      </w:pPr>
      <w:r w:rsidRPr="00AF45C4">
        <w:rPr>
          <w:rFonts w:ascii="Times New Roman" w:eastAsia="TimesNewRomanPS-BoldMT" w:hAnsi="Times New Roman" w:cs="TimesNewRomanPS-BoldMT"/>
          <w:b/>
          <w:bCs/>
          <w:color w:val="000000"/>
        </w:rPr>
        <w:t>1.   Dane uczestnika konsultacji społecznych:</w:t>
      </w:r>
    </w:p>
    <w:p w:rsidR="00AF45C4" w:rsidRDefault="00AF45C4" w:rsidP="00AF45C4">
      <w:pPr>
        <w:rPr>
          <w:rFonts w:ascii="Times New Roman" w:hAnsi="Times New Roman"/>
          <w:b/>
          <w:bCs/>
          <w:i/>
          <w:iCs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/>
      </w:tblPr>
      <w:tblGrid>
        <w:gridCol w:w="3517"/>
        <w:gridCol w:w="5948"/>
      </w:tblGrid>
      <w:tr w:rsidR="00AF45C4" w:rsidTr="00AF45C4">
        <w:tc>
          <w:tcPr>
            <w:tcW w:w="3517" w:type="dxa"/>
            <w:tcBorders>
              <w:top w:val="single" w:sz="12" w:space="0" w:color="auto"/>
              <w:left w:val="single" w:sz="12" w:space="0" w:color="auto"/>
            </w:tcBorders>
          </w:tcPr>
          <w:p w:rsidR="00AF45C4" w:rsidRDefault="00AF45C4" w:rsidP="00E659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  <w:p w:rsidR="00AF45C4" w:rsidRDefault="00AF45C4" w:rsidP="00E659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8" w:type="dxa"/>
            <w:tcBorders>
              <w:top w:val="single" w:sz="12" w:space="0" w:color="auto"/>
              <w:right w:val="single" w:sz="12" w:space="0" w:color="auto"/>
            </w:tcBorders>
          </w:tcPr>
          <w:p w:rsidR="00AF45C4" w:rsidRDefault="00AF45C4" w:rsidP="00E659E8">
            <w:pPr>
              <w:pStyle w:val="Nagwektabeli"/>
              <w:rPr>
                <w:rFonts w:ascii="Times New Roman" w:hAnsi="Times New Roman"/>
              </w:rPr>
            </w:pPr>
          </w:p>
        </w:tc>
      </w:tr>
      <w:tr w:rsidR="00AF45C4" w:rsidTr="00AF45C4">
        <w:tc>
          <w:tcPr>
            <w:tcW w:w="3517" w:type="dxa"/>
            <w:tcBorders>
              <w:lef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</w:rPr>
              <w:t>Nazwa instytucji/ organizacji</w:t>
            </w: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8" w:type="dxa"/>
            <w:tcBorders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</w:tr>
      <w:tr w:rsidR="00AF45C4" w:rsidTr="00AF45C4">
        <w:tc>
          <w:tcPr>
            <w:tcW w:w="3517" w:type="dxa"/>
            <w:tcBorders>
              <w:left w:val="single" w:sz="12" w:space="0" w:color="auto"/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Dane kontaktowe (telefon, e-mail)</w:t>
            </w: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48" w:type="dxa"/>
            <w:tcBorders>
              <w:bottom w:val="single" w:sz="12" w:space="0" w:color="auto"/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F45C4" w:rsidRDefault="00AF45C4" w:rsidP="00AF45C4">
      <w:pPr>
        <w:tabs>
          <w:tab w:val="left" w:pos="450"/>
        </w:tabs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AF45C4" w:rsidRDefault="00AF45C4" w:rsidP="00AF45C4">
      <w:pPr>
        <w:tabs>
          <w:tab w:val="left" w:pos="450"/>
        </w:tabs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   Zgłaszane uwagi, wnioski, propozycje do przedstawionego projektu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Miejskiego Programu Wspierania Rodziny miasta Bartoszyce na lata 2022-2024</w:t>
      </w:r>
    </w:p>
    <w:p w:rsidR="00AF45C4" w:rsidRDefault="00AF45C4" w:rsidP="00AF45C4">
      <w:pPr>
        <w:jc w:val="both"/>
        <w:rPr>
          <w:rFonts w:ascii="Times New Roman" w:eastAsia="TimesNewRomanPS-BoldMT" w:hAnsi="Times New Roman" w:cs="TimesNewRomanPS-BoldMT"/>
          <w:sz w:val="22"/>
          <w:szCs w:val="22"/>
        </w:rPr>
      </w:pPr>
    </w:p>
    <w:p w:rsidR="00AF45C4" w:rsidRDefault="00AF45C4" w:rsidP="00AF45C4">
      <w:pPr>
        <w:rPr>
          <w:rFonts w:ascii="Times New Roman" w:hAnsi="Times New Roman"/>
          <w:b/>
          <w:bCs/>
          <w:i/>
          <w:iCs/>
          <w:sz w:val="14"/>
          <w:szCs w:val="14"/>
        </w:rPr>
      </w:pPr>
    </w:p>
    <w:tbl>
      <w:tblPr>
        <w:tblStyle w:val="Tabela-Siatka"/>
        <w:tblW w:w="9356" w:type="dxa"/>
        <w:tblLayout w:type="fixed"/>
        <w:tblLook w:val="0000"/>
      </w:tblPr>
      <w:tblGrid>
        <w:gridCol w:w="567"/>
        <w:gridCol w:w="2487"/>
        <w:gridCol w:w="1817"/>
        <w:gridCol w:w="1916"/>
        <w:gridCol w:w="2569"/>
      </w:tblGrid>
      <w:tr w:rsidR="00AF45C4" w:rsidTr="00AF45C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5C4" w:rsidRDefault="00AF45C4" w:rsidP="00AF45C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AF45C4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487" w:type="dxa"/>
            <w:tcBorders>
              <w:top w:val="single" w:sz="12" w:space="0" w:color="auto"/>
            </w:tcBorders>
            <w:vAlign w:val="center"/>
          </w:tcPr>
          <w:p w:rsidR="00AF45C4" w:rsidRDefault="00AF45C4" w:rsidP="00AF45C4">
            <w:pPr>
              <w:pStyle w:val="Nagwektabeli"/>
            </w:pPr>
            <w:r>
              <w:rPr>
                <w:rFonts w:ascii="Times New Roman" w:hAnsi="Times New Roman"/>
              </w:rPr>
              <w:t>Część dokumentu, którego dotyczy uwaga (rozdział, numer strony)</w:t>
            </w:r>
          </w:p>
          <w:p w:rsidR="00AF45C4" w:rsidRDefault="00AF45C4" w:rsidP="00AF45C4">
            <w:pPr>
              <w:pStyle w:val="Nagwektabeli"/>
            </w:pPr>
            <w:r>
              <w:rPr>
                <w:rFonts w:ascii="Times New Roman" w:hAnsi="Times New Roman"/>
              </w:rPr>
              <w:t>*W przypadku celu s</w:t>
            </w:r>
            <w:r w:rsidR="00B45B6B">
              <w:rPr>
                <w:rFonts w:ascii="Times New Roman" w:hAnsi="Times New Roman"/>
              </w:rPr>
              <w:t>zczegółowego</w:t>
            </w:r>
            <w:r>
              <w:rPr>
                <w:rFonts w:ascii="Times New Roman" w:hAnsi="Times New Roman"/>
              </w:rPr>
              <w:t xml:space="preserve"> proszę wskazać numer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AF45C4" w:rsidRDefault="00AF45C4" w:rsidP="00AF45C4">
            <w:pPr>
              <w:pStyle w:val="Nagwektabeli"/>
              <w:rPr>
                <w:rFonts w:ascii="Times New Roman" w:hAnsi="Times New Roman"/>
              </w:rPr>
            </w:pPr>
          </w:p>
          <w:p w:rsidR="00AF45C4" w:rsidRDefault="00AF45C4" w:rsidP="00AF45C4">
            <w:pPr>
              <w:pStyle w:val="Nagwektabeli"/>
            </w:pPr>
            <w:r>
              <w:rPr>
                <w:rFonts w:ascii="Times New Roman" w:hAnsi="Times New Roman"/>
              </w:rPr>
              <w:t xml:space="preserve">Obecne </w:t>
            </w:r>
            <w:r>
              <w:rPr>
                <w:rFonts w:ascii="Times New Roman" w:hAnsi="Times New Roman"/>
              </w:rPr>
              <w:br/>
              <w:t>brzmienie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AF45C4" w:rsidRDefault="00AF45C4" w:rsidP="00AF45C4">
            <w:pPr>
              <w:pStyle w:val="Nagwektabeli"/>
              <w:rPr>
                <w:rFonts w:ascii="Times New Roman" w:hAnsi="Times New Roman"/>
              </w:rPr>
            </w:pPr>
          </w:p>
          <w:p w:rsidR="00AF45C4" w:rsidRDefault="00AF45C4" w:rsidP="00AF45C4">
            <w:pPr>
              <w:pStyle w:val="Nagwektabeli"/>
            </w:pPr>
            <w:r>
              <w:rPr>
                <w:rFonts w:ascii="Times New Roman" w:hAnsi="Times New Roman"/>
              </w:rPr>
              <w:t>Proponowane brzmienie</w:t>
            </w:r>
          </w:p>
        </w:tc>
        <w:tc>
          <w:tcPr>
            <w:tcW w:w="2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5C4" w:rsidRDefault="00AF45C4" w:rsidP="00AF45C4">
            <w:pPr>
              <w:pStyle w:val="Nagwektabeli"/>
              <w:rPr>
                <w:rFonts w:ascii="Times New Roman" w:hAnsi="Times New Roman"/>
              </w:rPr>
            </w:pPr>
          </w:p>
          <w:p w:rsidR="00AF45C4" w:rsidRDefault="00AF45C4" w:rsidP="00AF45C4">
            <w:pPr>
              <w:pStyle w:val="Nagwektabeli"/>
            </w:pPr>
            <w:r>
              <w:rPr>
                <w:rFonts w:ascii="Times New Roman" w:hAnsi="Times New Roman"/>
              </w:rPr>
              <w:t>Uzasadnienie</w:t>
            </w:r>
          </w:p>
        </w:tc>
      </w:tr>
      <w:tr w:rsidR="00AF45C4" w:rsidTr="00AF45C4">
        <w:tc>
          <w:tcPr>
            <w:tcW w:w="567" w:type="dxa"/>
            <w:tcBorders>
              <w:lef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7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  <w:tc>
          <w:tcPr>
            <w:tcW w:w="1817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  <w:tc>
          <w:tcPr>
            <w:tcW w:w="1916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  <w:tc>
          <w:tcPr>
            <w:tcW w:w="2569" w:type="dxa"/>
            <w:tcBorders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</w:tr>
      <w:tr w:rsidR="00AF45C4" w:rsidTr="00AF45C4">
        <w:trPr>
          <w:trHeight w:val="319"/>
        </w:trPr>
        <w:tc>
          <w:tcPr>
            <w:tcW w:w="567" w:type="dxa"/>
            <w:tcBorders>
              <w:lef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87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7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9" w:type="dxa"/>
            <w:tcBorders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45C4" w:rsidTr="00AF45C4">
        <w:trPr>
          <w:trHeight w:val="183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87" w:type="dxa"/>
            <w:tcBorders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tcBorders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9" w:type="dxa"/>
            <w:tcBorders>
              <w:bottom w:val="single" w:sz="12" w:space="0" w:color="auto"/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F45C4" w:rsidRDefault="00AF45C4" w:rsidP="00AF45C4">
      <w:pPr>
        <w:tabs>
          <w:tab w:val="left" w:pos="450"/>
        </w:tabs>
        <w:jc w:val="both"/>
        <w:rPr>
          <w:rFonts w:ascii="Times New Roman" w:eastAsia="Liberation Serif" w:hAnsi="Times New Roman" w:cs="Times New Roman"/>
          <w:i/>
          <w:iCs/>
          <w:color w:val="000000"/>
          <w:sz w:val="22"/>
          <w:szCs w:val="22"/>
        </w:rPr>
      </w:pPr>
    </w:p>
    <w:p w:rsidR="005C0325" w:rsidRDefault="005C0325" w:rsidP="00AF45C4">
      <w:pPr>
        <w:tabs>
          <w:tab w:val="left" w:pos="450"/>
        </w:tabs>
        <w:jc w:val="both"/>
        <w:rPr>
          <w:rFonts w:ascii="Times New Roman" w:eastAsia="Liberation Serif" w:hAnsi="Times New Roman" w:cs="Times New Roman"/>
          <w:i/>
          <w:i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p w:rsidR="00AF45C4" w:rsidRDefault="00AF45C4" w:rsidP="00AF45C4">
      <w:r>
        <w:rPr>
          <w:rFonts w:ascii="Times New Roman" w:eastAsia="Liberation Serif" w:hAnsi="Times New Roman" w:cs="Liberation Serif"/>
          <w:b/>
          <w:bCs/>
          <w:sz w:val="22"/>
          <w:szCs w:val="22"/>
        </w:rPr>
        <w:lastRenderedPageBreak/>
        <w:t xml:space="preserve">3. Propozycje uzupełnień (innych niż wymienione w powyższej tabeli) zmian przedstawionego projektu </w:t>
      </w:r>
      <w:r w:rsidR="00B45B6B">
        <w:rPr>
          <w:rFonts w:ascii="Times New Roman" w:eastAsia="Liberation Serif" w:hAnsi="Times New Roman" w:cs="Liberation Serif"/>
          <w:b/>
          <w:bCs/>
          <w:i/>
          <w:iCs/>
          <w:sz w:val="22"/>
          <w:szCs w:val="22"/>
        </w:rPr>
        <w:t>Programu</w:t>
      </w:r>
      <w:r>
        <w:rPr>
          <w:rFonts w:ascii="Times New Roman" w:eastAsia="Liberation Serif" w:hAnsi="Times New Roman" w:cs="Liberation Serif"/>
          <w:b/>
          <w:bCs/>
          <w:sz w:val="22"/>
          <w:szCs w:val="22"/>
        </w:rPr>
        <w:t xml:space="preserve"> wraz z uzasadnieniem:</w:t>
      </w: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tbl>
      <w:tblPr>
        <w:tblStyle w:val="Tabela-Siatka"/>
        <w:tblW w:w="8826" w:type="dxa"/>
        <w:tblLayout w:type="fixed"/>
        <w:tblLook w:val="0000"/>
      </w:tblPr>
      <w:tblGrid>
        <w:gridCol w:w="4290"/>
        <w:gridCol w:w="4536"/>
      </w:tblGrid>
      <w:tr w:rsidR="00AF45C4" w:rsidTr="00435328">
        <w:tc>
          <w:tcPr>
            <w:tcW w:w="4290" w:type="dxa"/>
            <w:tcBorders>
              <w:top w:val="single" w:sz="12" w:space="0" w:color="auto"/>
              <w:left w:val="single" w:sz="12" w:space="0" w:color="auto"/>
            </w:tcBorders>
          </w:tcPr>
          <w:p w:rsidR="00AF45C4" w:rsidRDefault="00AF45C4" w:rsidP="00E659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Treść propozycji</w:t>
            </w:r>
          </w:p>
          <w:p w:rsidR="00AF45C4" w:rsidRDefault="00AF45C4" w:rsidP="00E659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AF45C4" w:rsidRDefault="00AF45C4" w:rsidP="00E659E8">
            <w:pPr>
              <w:pStyle w:val="Nagwektabeli"/>
              <w:rPr>
                <w:rFonts w:ascii="Times New Roman" w:hAnsi="Times New Roman"/>
              </w:rPr>
            </w:pPr>
          </w:p>
          <w:p w:rsidR="00AF45C4" w:rsidRDefault="00AF45C4" w:rsidP="00E659E8">
            <w:pPr>
              <w:pStyle w:val="Nagwektabeli"/>
            </w:pPr>
            <w:r>
              <w:rPr>
                <w:rFonts w:ascii="Times New Roman" w:hAnsi="Times New Roman"/>
              </w:rPr>
              <w:t>Uzasadnienie</w:t>
            </w:r>
          </w:p>
        </w:tc>
      </w:tr>
      <w:tr w:rsidR="00AF45C4" w:rsidTr="00435328">
        <w:tc>
          <w:tcPr>
            <w:tcW w:w="4290" w:type="dxa"/>
            <w:tcBorders>
              <w:lef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  <w:bdr w:val="none" w:sz="0" w:space="0" w:color="000000"/>
              </w:rPr>
            </w:pPr>
          </w:p>
        </w:tc>
      </w:tr>
      <w:tr w:rsidR="00AF45C4" w:rsidTr="00435328">
        <w:tc>
          <w:tcPr>
            <w:tcW w:w="4290" w:type="dxa"/>
            <w:tcBorders>
              <w:left w:val="single" w:sz="12" w:space="0" w:color="auto"/>
              <w:bottom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AF45C4" w:rsidRDefault="00AF45C4" w:rsidP="00E659E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F45C4" w:rsidRDefault="00AF45C4" w:rsidP="00AF45C4">
      <w:pPr>
        <w:jc w:val="both"/>
        <w:rPr>
          <w:rFonts w:ascii="Times New Roman" w:eastAsia="Liberation Serif" w:hAnsi="Times New Roman" w:cs="Liberation Serif"/>
          <w:i/>
          <w:iCs/>
          <w:sz w:val="20"/>
          <w:szCs w:val="20"/>
        </w:rPr>
      </w:pPr>
    </w:p>
    <w:p w:rsidR="00AF45C4" w:rsidRDefault="00AF45C4" w:rsidP="00AF45C4">
      <w:pPr>
        <w:jc w:val="both"/>
      </w:pPr>
      <w:r>
        <w:rPr>
          <w:rFonts w:ascii="Times New Roman" w:eastAsia="Liberation Serif" w:hAnsi="Times New Roman" w:cs="Liberation Serif"/>
          <w:i/>
          <w:iCs/>
          <w:color w:val="000000"/>
          <w:sz w:val="20"/>
          <w:szCs w:val="20"/>
        </w:rPr>
        <w:t xml:space="preserve">*Wyrażam zgodę na gromadzenie, przetwarzanie i przekazywanie moich danych osobowych, zbieranych w celu konsultacji społecznych 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0"/>
          <w:szCs w:val="20"/>
        </w:rPr>
        <w:t xml:space="preserve">w sprawie przyjęcia </w:t>
      </w:r>
      <w:r w:rsidR="00435328">
        <w:rPr>
          <w:rFonts w:ascii="Times New Roman" w:eastAsia="TimesNewRomanPS-BoldMT" w:hAnsi="Times New Roman" w:cs="TimesNewRomanPS-BoldMT"/>
          <w:i/>
          <w:iCs/>
          <w:color w:val="000000"/>
          <w:sz w:val="20"/>
          <w:szCs w:val="20"/>
        </w:rPr>
        <w:t xml:space="preserve">Miejskiego Programu Wspierania Rodziny miasta Bartoszyce 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0"/>
          <w:szCs w:val="20"/>
        </w:rPr>
        <w:t xml:space="preserve">na lata 2022-2024, zgodnie z </w:t>
      </w:r>
      <w:r w:rsidR="00435328">
        <w:rPr>
          <w:rStyle w:val="Uwydatnienie"/>
          <w:rFonts w:ascii="Times New Roman" w:eastAsia="TimesNewRomanPS-BoldMT" w:hAnsi="Times New Roman" w:cs="TimesNewRomanPS-BoldMT"/>
          <w:color w:val="000000"/>
          <w:sz w:val="20"/>
          <w:szCs w:val="20"/>
        </w:rPr>
        <w:t>u</w:t>
      </w:r>
      <w:r>
        <w:rPr>
          <w:rStyle w:val="Uwydatnienie"/>
          <w:rFonts w:ascii="Times New Roman" w:eastAsia="TimesNewRomanPS-BoldMT" w:hAnsi="Times New Roman" w:cs="TimesNewRomanPS-BoldMT"/>
          <w:color w:val="000000"/>
          <w:sz w:val="20"/>
          <w:szCs w:val="20"/>
        </w:rPr>
        <w:t xml:space="preserve">stawą </w:t>
      </w:r>
      <w:r>
        <w:rPr>
          <w:rFonts w:ascii="Times New Roman" w:hAnsi="Times New Roman"/>
          <w:color w:val="000000"/>
          <w:sz w:val="20"/>
          <w:szCs w:val="20"/>
        </w:rPr>
        <w:t xml:space="preserve">z dnia 10 maja 2018 r. o ochronie danych osobowych oraz </w:t>
      </w:r>
      <w:r>
        <w:rPr>
          <w:rStyle w:val="Uwydatnienie"/>
          <w:rFonts w:ascii="Times New Roman" w:eastAsia="TimesNewRomanPS-BoldMT" w:hAnsi="Times New Roman" w:cs="TimesNewRomanPS-BoldMT"/>
          <w:color w:val="000000"/>
          <w:sz w:val="20"/>
          <w:szCs w:val="20"/>
        </w:rPr>
        <w:t>R</w:t>
      </w:r>
      <w:r>
        <w:rPr>
          <w:rStyle w:val="Uwydatnienie"/>
          <w:rFonts w:ascii="Times New Roman" w:eastAsia="TimesNewRomanPS-BoldMT" w:hAnsi="Times New Roman" w:cs="TimesNewRomanPS-BoldMT"/>
          <w:i w:val="0"/>
          <w:iCs w:val="0"/>
          <w:color w:val="000000"/>
          <w:sz w:val="20"/>
          <w:szCs w:val="20"/>
        </w:rPr>
        <w:t>ozporządzeniem Parlamentu Europejskiego i Rady</w:t>
      </w:r>
      <w:r>
        <w:rPr>
          <w:rStyle w:val="Uwydatnienie"/>
          <w:rFonts w:ascii="Times New Roman" w:eastAsia="TimesNewRomanPS-BoldMT" w:hAnsi="Times New Roman" w:cs="TimesNewRomanPS-BoldMT"/>
          <w:color w:val="000000"/>
          <w:sz w:val="20"/>
          <w:szCs w:val="20"/>
        </w:rPr>
        <w:t xml:space="preserve"> (UE) 2016/679 z dnia 27 kwietnia 2016 r. w sprawie ochrony osób fizycznych </w:t>
      </w:r>
      <w:r w:rsidR="00AC4C46">
        <w:rPr>
          <w:rStyle w:val="Uwydatnienie"/>
          <w:rFonts w:ascii="Times New Roman" w:eastAsia="TimesNewRomanPS-BoldMT" w:hAnsi="Times New Roman" w:cs="TimesNewRomanPS-BoldMT"/>
          <w:color w:val="000000"/>
          <w:sz w:val="20"/>
          <w:szCs w:val="20"/>
        </w:rPr>
        <w:t xml:space="preserve">   </w:t>
      </w:r>
      <w:r>
        <w:rPr>
          <w:rStyle w:val="Uwydatnienie"/>
          <w:rFonts w:ascii="Times New Roman" w:eastAsia="TimesNewRomanPS-BoldMT" w:hAnsi="Times New Roman" w:cs="TimesNewRomanPS-BoldMT"/>
          <w:color w:val="000000"/>
          <w:sz w:val="20"/>
          <w:szCs w:val="20"/>
        </w:rPr>
        <w:t>w związku z przetwarzaniem danych osobowych i w sprawie swobodnego przepływu takich danych oraz uchylenia dyrektywy 95/46/WE (ogólne rozporządzenie</w:t>
      </w:r>
      <w:r>
        <w:rPr>
          <w:rStyle w:val="Uwydatnienie"/>
          <w:rFonts w:ascii="Times New Roman" w:eastAsia="TimesNewRomanPS-BoldMT" w:hAnsi="Times New Roman" w:cs="TimesNewRomanPS-BoldMT"/>
          <w:i w:val="0"/>
          <w:iCs w:val="0"/>
          <w:color w:val="000000"/>
          <w:sz w:val="20"/>
          <w:szCs w:val="20"/>
        </w:rPr>
        <w:t xml:space="preserve"> </w:t>
      </w:r>
      <w:r>
        <w:rPr>
          <w:rStyle w:val="Uwydatnienie"/>
          <w:rFonts w:ascii="Times New Roman" w:eastAsia="TimesNewRomanPS-BoldMT" w:hAnsi="Times New Roman" w:cs="TimesNewRomanPS-BoldMT"/>
          <w:color w:val="000000"/>
          <w:sz w:val="20"/>
          <w:szCs w:val="20"/>
        </w:rPr>
        <w:t>o ochronie danych) (Dz. Urz. UE L 119 z 04.05.2016, str. 1)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0"/>
          <w:szCs w:val="20"/>
        </w:rPr>
        <w:t xml:space="preserve"> </w:t>
      </w:r>
    </w:p>
    <w:p w:rsidR="00AF45C4" w:rsidRDefault="00AF45C4" w:rsidP="00AF45C4">
      <w:pPr>
        <w:jc w:val="both"/>
        <w:rPr>
          <w:rFonts w:ascii="Times New Roman" w:eastAsia="Liberation Serif" w:hAnsi="Times New Roman" w:cs="Liberation Serif"/>
          <w:i/>
          <w:iCs/>
          <w:color w:val="000000"/>
          <w:sz w:val="20"/>
          <w:szCs w:val="20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p w:rsidR="00AF45C4" w:rsidRDefault="00AF45C4" w:rsidP="00AF45C4">
      <w:pPr>
        <w:rPr>
          <w:rFonts w:ascii="Times New Roman" w:eastAsia="Liberation Serif" w:hAnsi="Times New Roman" w:cs="Liberation Serif"/>
          <w:sz w:val="22"/>
          <w:szCs w:val="22"/>
        </w:rPr>
      </w:pPr>
    </w:p>
    <w:p w:rsidR="00AF45C4" w:rsidRDefault="00AF45C4" w:rsidP="00AF45C4">
      <w:r>
        <w:rPr>
          <w:rFonts w:ascii="Times New Roman" w:eastAsia="Liberation Serif" w:hAnsi="Times New Roman" w:cs="Liberation Serif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, dnia………………</w:t>
      </w:r>
      <w:r>
        <w:rPr>
          <w:rFonts w:ascii="Times New Roman" w:hAnsi="Times New Roman"/>
          <w:sz w:val="22"/>
          <w:szCs w:val="22"/>
        </w:rPr>
        <w:tab/>
        <w:t xml:space="preserve">                           ……………………...…………..  </w:t>
      </w:r>
    </w:p>
    <w:p w:rsidR="00AF45C4" w:rsidRDefault="00AF45C4" w:rsidP="00AF45C4"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eastAsia="Liberation Serif" w:hAnsi="Times New Roman" w:cs="Liberation Serif"/>
          <w:b/>
          <w:bCs/>
          <w:color w:val="000000"/>
          <w:sz w:val="22"/>
          <w:szCs w:val="22"/>
        </w:rPr>
        <w:t xml:space="preserve">    </w:t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>/miejscowość/</w:t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ab/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ab/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ab/>
      </w:r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ab/>
        <w:t xml:space="preserve">                          /Czytelny podpis/</w:t>
      </w: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FC66D6" w:rsidRDefault="00FC66D6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FC66D6" w:rsidRDefault="00FC66D6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FC66D6" w:rsidRDefault="00FC66D6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FC66D6" w:rsidRDefault="00FC66D6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FC66D6" w:rsidRDefault="00FC66D6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FC66D6" w:rsidRDefault="00FC66D6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FC66D6" w:rsidRDefault="00FC66D6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FC66D6" w:rsidRDefault="00FC66D6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FC66D6" w:rsidRDefault="00FC66D6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  <w:t>* UWAGA</w:t>
      </w:r>
    </w:p>
    <w:p w:rsidR="00AF45C4" w:rsidRDefault="00AF45C4" w:rsidP="00AF45C4">
      <w:pPr>
        <w:rPr>
          <w:rFonts w:ascii="Times New Roman" w:eastAsia="TimesNewRomanPS-BoldMT" w:hAnsi="Times New Roman" w:cs="TimesNewRomanPS-BoldMT"/>
          <w:b/>
          <w:bCs/>
          <w:color w:val="000000"/>
          <w:sz w:val="22"/>
          <w:szCs w:val="22"/>
        </w:rPr>
      </w:pPr>
    </w:p>
    <w:p w:rsidR="00AF45C4" w:rsidRDefault="00AF45C4" w:rsidP="00AF45C4">
      <w:pPr>
        <w:jc w:val="both"/>
      </w:pP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Wypełniony załącznik należy</w:t>
      </w:r>
      <w:r>
        <w:rPr>
          <w:rFonts w:ascii="Times New Roman" w:eastAsia="TimesNewRomanPS-BoldMT" w:hAnsi="Times New Roman" w:cs="TimesNewRomanPS-BoldMT"/>
          <w:b/>
          <w:bCs/>
          <w:i/>
          <w:iCs/>
          <w:color w:val="000000"/>
          <w:sz w:val="22"/>
          <w:szCs w:val="22"/>
        </w:rPr>
        <w:t xml:space="preserve"> w terminie </w:t>
      </w:r>
      <w:r w:rsidRPr="00FC66D6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 xml:space="preserve">do dnia </w:t>
      </w:r>
      <w:r w:rsidR="005C4648" w:rsidRPr="00FC66D6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>31 stycznia</w:t>
      </w:r>
      <w:r w:rsidR="00435328" w:rsidRPr="00FC66D6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 xml:space="preserve"> 2022 </w:t>
      </w:r>
      <w:r w:rsidRPr="00FC66D6">
        <w:rPr>
          <w:rFonts w:ascii="Times New Roman" w:eastAsia="TimesNewRomanPS-BoldMT" w:hAnsi="Times New Roman" w:cs="TimesNewRomanPS-BoldMT"/>
          <w:b/>
          <w:bCs/>
          <w:i/>
          <w:iCs/>
          <w:sz w:val="22"/>
          <w:szCs w:val="22"/>
        </w:rPr>
        <w:t>r.</w:t>
      </w:r>
      <w:r w:rsidRPr="00FB0CCC">
        <w:rPr>
          <w:rFonts w:ascii="Times New Roman" w:eastAsia="TimesNewRomanPS-BoldMT" w:hAnsi="Times New Roman" w:cs="TimesNewRomanPS-BoldMT"/>
          <w:i/>
          <w:iCs/>
          <w:color w:val="FF0000"/>
          <w:sz w:val="22"/>
          <w:szCs w:val="22"/>
        </w:rPr>
        <w:t xml:space="preserve"> 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przesłać drogą elektroniczną na adres-mail:</w:t>
      </w:r>
      <w:r w:rsidR="00435328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 </w:t>
      </w:r>
      <w:hyperlink r:id="rId4" w:history="1">
        <w:r w:rsidR="00435328" w:rsidRPr="00592C87">
          <w:rPr>
            <w:rStyle w:val="Hipercze"/>
            <w:rFonts w:ascii="Times New Roman" w:eastAsia="TimesNewRomanPS-BoldMT" w:hAnsi="Times New Roman" w:cs="TimesNewRomanPS-BoldMT"/>
            <w:b/>
            <w:bCs/>
            <w:i/>
            <w:iCs/>
            <w:sz w:val="22"/>
            <w:szCs w:val="22"/>
          </w:rPr>
          <w:t>pieczazastepcza@mopsbartoszyce.pl</w:t>
        </w:r>
      </w:hyperlink>
      <w:r w:rsidR="00435328">
        <w:rPr>
          <w:rFonts w:ascii="Times New Roman" w:eastAsia="TimesNewRomanPS-BoldMT" w:hAnsi="Times New Roman" w:cs="TimesNewRomanPS-BoldMT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lub dostarczyć do Miejskiego Ośrodka Pomocy Społecznej </w:t>
      </w:r>
      <w:r w:rsidR="00435328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w Bartoszycach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, ul. </w:t>
      </w:r>
      <w:r w:rsidR="00435328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Pieniężnego 10a, 11-200 Bartoszyce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. W celu minimalizacji </w:t>
      </w:r>
      <w:r w:rsidR="00DD198F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zagrożenia 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COVID</w:t>
      </w:r>
      <w:r w:rsidR="00DD198F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-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19, wypełniony formularz konsultacji społecznych można dostarczyć poprzez pozostawienie </w:t>
      </w:r>
      <w:r w:rsidR="00DD198F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 xml:space="preserve">                   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w skrzynce pocztowej znajdującej się przy wejściu do budynku MOP</w:t>
      </w:r>
      <w:r w:rsidR="00435328"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S w Bartoszycach</w:t>
      </w:r>
      <w:r>
        <w:rPr>
          <w:rFonts w:ascii="Times New Roman" w:eastAsia="TimesNewRomanPS-BoldMT" w:hAnsi="Times New Roman" w:cs="TimesNewRomanPS-BoldMT"/>
          <w:i/>
          <w:iCs/>
          <w:color w:val="000000"/>
          <w:sz w:val="22"/>
          <w:szCs w:val="22"/>
        </w:rPr>
        <w:t>.</w:t>
      </w:r>
    </w:p>
    <w:p w:rsidR="00B9517A" w:rsidRDefault="005C0A3F"/>
    <w:sectPr w:rsidR="00B9517A" w:rsidSect="002D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F45C4"/>
    <w:rsid w:val="002A1A63"/>
    <w:rsid w:val="002D4070"/>
    <w:rsid w:val="00435328"/>
    <w:rsid w:val="005C0325"/>
    <w:rsid w:val="005C0A3F"/>
    <w:rsid w:val="005C4648"/>
    <w:rsid w:val="008B3431"/>
    <w:rsid w:val="008E2085"/>
    <w:rsid w:val="00AC4C46"/>
    <w:rsid w:val="00AF45C4"/>
    <w:rsid w:val="00B45B6B"/>
    <w:rsid w:val="00DD198F"/>
    <w:rsid w:val="00E37808"/>
    <w:rsid w:val="00EF15F2"/>
    <w:rsid w:val="00FB0CCC"/>
    <w:rsid w:val="00FC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C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45C4"/>
    <w:rPr>
      <w:color w:val="000080"/>
      <w:u w:val="single"/>
    </w:rPr>
  </w:style>
  <w:style w:type="character" w:styleId="Uwydatnienie">
    <w:name w:val="Emphasis"/>
    <w:qFormat/>
    <w:rsid w:val="00AF45C4"/>
    <w:rPr>
      <w:i/>
      <w:iCs/>
    </w:rPr>
  </w:style>
  <w:style w:type="paragraph" w:customStyle="1" w:styleId="Zawartotabeli">
    <w:name w:val="Zawartość tabeli"/>
    <w:basedOn w:val="Normalny"/>
    <w:rsid w:val="00AF45C4"/>
    <w:pPr>
      <w:suppressLineNumbers/>
    </w:pPr>
  </w:style>
  <w:style w:type="paragraph" w:customStyle="1" w:styleId="Nagwektabeli">
    <w:name w:val="Nagłówek tabeli"/>
    <w:basedOn w:val="Zawartotabeli"/>
    <w:rsid w:val="00AF45C4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F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3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czazastepcza@mops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Bucior</dc:creator>
  <cp:lastModifiedBy>szuter_m</cp:lastModifiedBy>
  <cp:revision>2</cp:revision>
  <dcterms:created xsi:type="dcterms:W3CDTF">2022-01-20T09:29:00Z</dcterms:created>
  <dcterms:modified xsi:type="dcterms:W3CDTF">2022-01-20T09:29:00Z</dcterms:modified>
</cp:coreProperties>
</file>